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CB1B" w14:textId="77777777" w:rsidR="0086565A" w:rsidRDefault="0086565A" w:rsidP="0086565A">
      <w:pPr>
        <w:pStyle w:val="Intestazione"/>
        <w:jc w:val="center"/>
        <w:rPr>
          <w:rFonts w:cstheme="minorHAnsi"/>
          <w:bCs/>
          <w:sz w:val="32"/>
          <w:szCs w:val="32"/>
        </w:rPr>
      </w:pPr>
    </w:p>
    <w:p w14:paraId="4FFF7675" w14:textId="7B233C1A" w:rsidR="0086565A" w:rsidRPr="0086565A" w:rsidRDefault="0086565A" w:rsidP="0086565A">
      <w:pPr>
        <w:pStyle w:val="Intestazione"/>
        <w:jc w:val="center"/>
        <w:rPr>
          <w:rFonts w:cstheme="minorHAnsi"/>
          <w:bCs/>
          <w:sz w:val="32"/>
          <w:szCs w:val="32"/>
        </w:rPr>
      </w:pPr>
      <w:r>
        <w:rPr>
          <w:rFonts w:eastAsia="Times New Roman" w:cs="Calibri"/>
          <w:color w:val="4F81BD" w:themeColor="accent1"/>
          <w:sz w:val="32"/>
          <w:szCs w:val="32"/>
        </w:rPr>
        <w:t>POLITICA</w:t>
      </w:r>
      <w:r w:rsidRPr="0086565A">
        <w:rPr>
          <w:rFonts w:eastAsia="Times New Roman" w:cs="Calibri"/>
          <w:color w:val="4F81BD" w:themeColor="accent1"/>
          <w:sz w:val="32"/>
          <w:szCs w:val="32"/>
        </w:rPr>
        <w:t xml:space="preserve"> </w:t>
      </w:r>
      <w:r>
        <w:rPr>
          <w:rFonts w:eastAsia="Times New Roman" w:cs="Calibri"/>
          <w:color w:val="4F81BD" w:themeColor="accent1"/>
          <w:sz w:val="32"/>
          <w:szCs w:val="32"/>
        </w:rPr>
        <w:t>INTEGRATA QUALITA’, AMBIENTE E SICUREZZA</w:t>
      </w:r>
    </w:p>
    <w:p w14:paraId="678A71EA" w14:textId="77777777" w:rsidR="0086565A" w:rsidRDefault="0086565A" w:rsidP="0086565A">
      <w:pPr>
        <w:spacing w:after="0"/>
        <w:jc w:val="both"/>
      </w:pPr>
    </w:p>
    <w:p w14:paraId="7B8DB5CB" w14:textId="1C3CF9C4" w:rsidR="00B6032C" w:rsidRDefault="005A6D2B" w:rsidP="00CB6B29">
      <w:pPr>
        <w:jc w:val="both"/>
      </w:pPr>
      <w:r>
        <w:t>La Direzione Generale intende formalizzare il proprio impegno a perseguire la soddisfazione dei clienti, la salvaguardia dell’ambiente, la tutela della sal</w:t>
      </w:r>
      <w:r w:rsidR="00C902B1">
        <w:t>ute e sicurezza dei lavoratori nell’ambito di</w:t>
      </w:r>
      <w:r w:rsidR="0086565A">
        <w:t>:</w:t>
      </w:r>
      <w:r w:rsidR="00C902B1">
        <w:t xml:space="preserve"> </w:t>
      </w:r>
    </w:p>
    <w:p w14:paraId="0426E3AD" w14:textId="456CAFC2" w:rsidR="00C902B1" w:rsidRPr="0086565A" w:rsidRDefault="00B6032C" w:rsidP="00CB6B29">
      <w:pPr>
        <w:pStyle w:val="NormaleWeb"/>
        <w:shd w:val="clear" w:color="auto" w:fill="FFFFFF"/>
        <w:spacing w:line="235" w:lineRule="atLeast"/>
        <w:jc w:val="both"/>
        <w:rPr>
          <w:color w:val="4F81BD" w:themeColor="accent1"/>
        </w:rPr>
      </w:pPr>
      <w:r w:rsidRPr="0086565A">
        <w:rPr>
          <w:color w:val="4F81BD" w:themeColor="accent1"/>
          <w:shd w:val="clear" w:color="auto" w:fill="FFFFFF"/>
        </w:rPr>
        <w:t>“Progettazione e produzione di seggi di tenuta per valvole a sfera ed a saracinesca ed altri componenti destinati al montaggio di valvole in tutti i materiali nel settore petrolchimico attraverso i processi di progettazione, approvvigionamento, stoccaggio, tornitura, rettifica, lucidatura, montaggio e spedizione. Commercializzazione di guarnizioni industriali ed altri componenti destinati al montaggio di valvole industriali”</w:t>
      </w:r>
    </w:p>
    <w:p w14:paraId="62F91021" w14:textId="77777777" w:rsidR="005A6D2B" w:rsidRDefault="005A6D2B" w:rsidP="005A6D2B">
      <w:r>
        <w:t xml:space="preserve">A tal fine identifica quali </w:t>
      </w:r>
      <w:r w:rsidRPr="005067B6">
        <w:rPr>
          <w:b/>
        </w:rPr>
        <w:t>obiettivi primari</w:t>
      </w:r>
      <w:r>
        <w:t xml:space="preserve"> per le attività dell’organizzazione: </w:t>
      </w:r>
    </w:p>
    <w:p w14:paraId="16704178" w14:textId="77777777" w:rsidR="00CB6B29" w:rsidRDefault="005A6D2B" w:rsidP="005A6D2B">
      <w:pPr>
        <w:spacing w:after="0" w:line="240" w:lineRule="auto"/>
        <w:jc w:val="both"/>
      </w:pPr>
      <w:r>
        <w:t xml:space="preserve">• il pieno soddisfacimento delle esigenze dei clienti, nel rispetto di attese e diritti delle altre parti coinvolte </w:t>
      </w:r>
    </w:p>
    <w:p w14:paraId="07ECA93E" w14:textId="4FFF7675" w:rsidR="005A6D2B" w:rsidRDefault="005A6D2B" w:rsidP="005A6D2B">
      <w:pPr>
        <w:spacing w:after="0" w:line="240" w:lineRule="auto"/>
        <w:jc w:val="both"/>
      </w:pPr>
      <w:r>
        <w:t xml:space="preserve">• il miglioramento continuo del sistema di gestione per la qualità, ambiente, salute e sicurezza </w:t>
      </w:r>
    </w:p>
    <w:p w14:paraId="1D256E8A" w14:textId="1B6E260A" w:rsidR="005A6D2B" w:rsidRDefault="005A6D2B" w:rsidP="005A6D2B">
      <w:pPr>
        <w:spacing w:after="0" w:line="240" w:lineRule="auto"/>
        <w:jc w:val="both"/>
      </w:pPr>
      <w:r>
        <w:t xml:space="preserve">• l’efficienza ed efficacia nella gestione dei processi </w:t>
      </w:r>
    </w:p>
    <w:p w14:paraId="400E74C2" w14:textId="77777777" w:rsidR="005A6D2B" w:rsidRDefault="005A6D2B" w:rsidP="005A6D2B">
      <w:pPr>
        <w:spacing w:after="0" w:line="240" w:lineRule="auto"/>
        <w:jc w:val="both"/>
      </w:pPr>
      <w:r>
        <w:t xml:space="preserve">• la tutela dell’ambiente e la prevenzione dell’inquinamento, anche tramite il pieno coinvolgimento dei </w:t>
      </w:r>
    </w:p>
    <w:p w14:paraId="05A1FB0A" w14:textId="77777777" w:rsidR="005A6D2B" w:rsidRDefault="005A6D2B" w:rsidP="005A6D2B">
      <w:pPr>
        <w:spacing w:after="0" w:line="240" w:lineRule="auto"/>
        <w:jc w:val="both"/>
      </w:pPr>
      <w:r>
        <w:t xml:space="preserve">   fornitori strategici </w:t>
      </w:r>
    </w:p>
    <w:p w14:paraId="322869D4" w14:textId="77777777" w:rsidR="005A6D2B" w:rsidRDefault="005A6D2B" w:rsidP="005A6D2B">
      <w:pPr>
        <w:spacing w:after="0" w:line="240" w:lineRule="auto"/>
        <w:jc w:val="both"/>
      </w:pPr>
      <w:r>
        <w:t xml:space="preserve">• l’impegno per la tutela della salute e sicurezza di tutti coloro che lavorano per e per conto dell’azienda, al </w:t>
      </w:r>
    </w:p>
    <w:p w14:paraId="5370B086" w14:textId="77777777" w:rsidR="005A6D2B" w:rsidRDefault="005A6D2B" w:rsidP="005A6D2B">
      <w:pPr>
        <w:spacing w:after="0" w:line="240" w:lineRule="auto"/>
        <w:jc w:val="both"/>
      </w:pPr>
      <w:r>
        <w:t xml:space="preserve">   fine di prevenire lesioni e malattie professionali </w:t>
      </w:r>
    </w:p>
    <w:p w14:paraId="2530DB99" w14:textId="77777777" w:rsidR="005A6D2B" w:rsidRDefault="005A6D2B" w:rsidP="005A6D2B">
      <w:pPr>
        <w:spacing w:after="0" w:line="240" w:lineRule="auto"/>
        <w:jc w:val="both"/>
      </w:pPr>
      <w:r>
        <w:t xml:space="preserve">• il rispetto delle normative sociali, ambientali e di sicurezza e salute dei lavoratori </w:t>
      </w:r>
    </w:p>
    <w:p w14:paraId="5E654B08" w14:textId="77777777" w:rsidR="005067B6" w:rsidRDefault="005067B6" w:rsidP="005A6D2B">
      <w:pPr>
        <w:spacing w:after="0" w:line="240" w:lineRule="auto"/>
        <w:jc w:val="both"/>
      </w:pPr>
    </w:p>
    <w:p w14:paraId="6EFC5290" w14:textId="77777777" w:rsidR="005A6D2B" w:rsidRDefault="005A6D2B" w:rsidP="005A6D2B">
      <w:r>
        <w:t xml:space="preserve">L’Azienda si prefigge di raggiungerli attraverso la propria organizzazione attuando sistematicamente: </w:t>
      </w:r>
    </w:p>
    <w:p w14:paraId="60F8444A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il controllo della qualità del </w:t>
      </w:r>
      <w:r w:rsidR="000E07B8">
        <w:t>prodotto</w:t>
      </w:r>
      <w:r>
        <w:t xml:space="preserve"> </w:t>
      </w:r>
    </w:p>
    <w:p w14:paraId="2F60ACF7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l'addestramento del personale che ha influenza sul </w:t>
      </w:r>
      <w:r w:rsidR="000E07B8">
        <w:t xml:space="preserve">prodotto </w:t>
      </w:r>
      <w:r>
        <w:t xml:space="preserve">e sui processi </w:t>
      </w:r>
    </w:p>
    <w:p w14:paraId="2AD850A8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il continuo adeguamento delle risorse </w:t>
      </w:r>
    </w:p>
    <w:p w14:paraId="479AF71A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la ricerca di un miglioramento della produttività </w:t>
      </w:r>
    </w:p>
    <w:p w14:paraId="1F067185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il miglioramento della compatibilità ambientale </w:t>
      </w:r>
      <w:r w:rsidR="000E07B8">
        <w:t>delle lavorazioni</w:t>
      </w:r>
      <w:r>
        <w:t xml:space="preserve"> e </w:t>
      </w:r>
      <w:r w:rsidR="000E07B8">
        <w:t xml:space="preserve">del sito produttivo </w:t>
      </w:r>
    </w:p>
    <w:p w14:paraId="553DC352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la programmazione delle attività di prevenzione e protezione dai rischi </w:t>
      </w:r>
    </w:p>
    <w:p w14:paraId="3D7B0FFC" w14:textId="77777777" w:rsidR="005A6D2B" w:rsidRDefault="005A6D2B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l’utilizzo di nuove </w:t>
      </w:r>
      <w:r w:rsidR="000E07B8">
        <w:t>attrezzature</w:t>
      </w:r>
      <w:r>
        <w:t xml:space="preserve"> più sicure, efficienti ed eco-compatibili </w:t>
      </w:r>
    </w:p>
    <w:p w14:paraId="3520FF4E" w14:textId="6BB608AD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>coinvolgimento e sensibilizzazione dei dipendenti su tematiche ambientali</w:t>
      </w:r>
    </w:p>
    <w:p w14:paraId="4DEF151F" w14:textId="77777777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continuo controllo sui fornitori per rispetto requisiti ambientali </w:t>
      </w:r>
    </w:p>
    <w:p w14:paraId="680A3288" w14:textId="77777777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continua ricerca di fornitori alternativi per tipologia di fornitura ad impatto ambientale </w:t>
      </w:r>
    </w:p>
    <w:p w14:paraId="6A41774D" w14:textId="77777777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rispetto procedure interne per gestione situazioni di rischio e di emergenza in ambito ambientale </w:t>
      </w:r>
    </w:p>
    <w:p w14:paraId="6C8AB463" w14:textId="4177B3C8" w:rsidR="00A402F4" w:rsidRDefault="00A402F4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>definizione investimenti in ambito ambientale per accrescimento immagine aziendale</w:t>
      </w:r>
    </w:p>
    <w:p w14:paraId="20373DFE" w14:textId="28CBA580" w:rsidR="005067B6" w:rsidRDefault="005067B6" w:rsidP="00A402F4">
      <w:pPr>
        <w:pStyle w:val="Paragrafoelenco"/>
        <w:numPr>
          <w:ilvl w:val="0"/>
          <w:numId w:val="3"/>
        </w:numPr>
        <w:spacing w:after="0" w:line="240" w:lineRule="auto"/>
      </w:pPr>
      <w:r>
        <w:t>riduzione numero infortuni,</w:t>
      </w:r>
      <w:r w:rsidR="0086565A">
        <w:t xml:space="preserve"> </w:t>
      </w:r>
      <w:r>
        <w:t xml:space="preserve">incidenti e situazioni di rischio </w:t>
      </w:r>
    </w:p>
    <w:p w14:paraId="1C44CFCE" w14:textId="77777777" w:rsidR="00C902B1" w:rsidRDefault="00C902B1" w:rsidP="005A6D2B">
      <w:pPr>
        <w:spacing w:after="0" w:line="240" w:lineRule="auto"/>
      </w:pPr>
    </w:p>
    <w:p w14:paraId="16E4C491" w14:textId="75CC0C12" w:rsidR="005A6D2B" w:rsidRDefault="005A6D2B" w:rsidP="00CB6B29">
      <w:pPr>
        <w:jc w:val="both"/>
      </w:pPr>
      <w:r>
        <w:t>La soddisfazione del Cliente viene perseguita offrendo e adeguando tutti i processi alle sue particolari esigenze implicite ed esplicite rilevate. Il cliente assume un ruolo centrale per il successo della BBD</w:t>
      </w:r>
      <w:r w:rsidR="008032FD">
        <w:t xml:space="preserve"> VALVE COMPONENTS</w:t>
      </w:r>
      <w:r>
        <w:t>, diventa perciò importante conoscerlo a fondo, erogare prodotti rispondenti ai suoi bisogni e creare un elevato livello</w:t>
      </w:r>
      <w:r w:rsidR="00C902B1">
        <w:t xml:space="preserve"> </w:t>
      </w:r>
      <w:r>
        <w:t>di soddisfazione della clientela.</w:t>
      </w:r>
    </w:p>
    <w:p w14:paraId="6155B807" w14:textId="0692FCF8" w:rsidR="005067B6" w:rsidRDefault="005067B6" w:rsidP="00CB6B29">
      <w:pPr>
        <w:jc w:val="both"/>
      </w:pPr>
      <w:r>
        <w:t>Il miglioramento del livello di salute e sicurezza sul luogo di lavoro viene perseguito attraverso formazione continua, sensibilizzazione costante, definizione risorse necessarie, rispetto delle leggi e normative vigenti in materia di sicurezza sul lavoro, gestione delle attività con l’obiettivo di prevenire incidenti, infortuni e malattie professionali e verifica costante dei metodi di lavoro per prevenire incidenti e Non conformità.</w:t>
      </w:r>
    </w:p>
    <w:p w14:paraId="01317093" w14:textId="77777777" w:rsidR="00C902B1" w:rsidRDefault="00C902B1" w:rsidP="005A6D2B"/>
    <w:p w14:paraId="60B85991" w14:textId="69680B6A" w:rsidR="0000330E" w:rsidRPr="0000330E" w:rsidRDefault="00A402F4" w:rsidP="00CB6B29">
      <w:pPr>
        <w:jc w:val="both"/>
        <w:rPr>
          <w:rFonts w:cstheme="minorHAnsi"/>
        </w:rPr>
      </w:pPr>
      <w:r w:rsidRPr="0000330E">
        <w:rPr>
          <w:rFonts w:cstheme="minorHAnsi"/>
        </w:rPr>
        <w:t>Il mig</w:t>
      </w:r>
      <w:r w:rsidR="0000330E" w:rsidRPr="0000330E">
        <w:rPr>
          <w:rFonts w:cstheme="minorHAnsi"/>
        </w:rPr>
        <w:t>lioramento delle prestazioni del sistema di gestione per l’area ambientale viene perseguito attraverso il coinvolgimento e la responsabilizzazione del personale sui temi della salvaguardia dell'ambiente e il contestuale coinvolgimento e rafforzamento della coscienza in tema di ambiente delle parti in</w:t>
      </w:r>
      <w:r w:rsidR="00D72B9D">
        <w:rPr>
          <w:rFonts w:cstheme="minorHAnsi"/>
        </w:rPr>
        <w:t xml:space="preserve">teressate Vengono privilegiati </w:t>
      </w:r>
      <w:r w:rsidR="0000330E" w:rsidRPr="0000330E">
        <w:rPr>
          <w:rFonts w:cstheme="minorHAnsi"/>
        </w:rPr>
        <w:t>fornitori in grado di assicurare servizi il più possibile conformi al sistema di gestione ambientale adottato. Sono comunicati i principi di sostenibilità ambientale ai fornitori, ai clienti e alle parti interessate rilevanti per il sistema di gestione ambientale.</w:t>
      </w:r>
      <w:r w:rsidR="00A54BCB">
        <w:rPr>
          <w:rFonts w:cstheme="minorHAnsi"/>
        </w:rPr>
        <w:t xml:space="preserve"> </w:t>
      </w:r>
      <w:r w:rsidR="0000330E" w:rsidRPr="0000330E">
        <w:rPr>
          <w:rFonts w:cstheme="minorHAnsi"/>
        </w:rPr>
        <w:t>Vengono stabiliti obiettivi ambientali tenuto conto della conoscenza del contesto e degli impatti ambientali dell'attività svolta</w:t>
      </w:r>
      <w:r w:rsidR="00D72B9D">
        <w:rPr>
          <w:rFonts w:cstheme="minorHAnsi"/>
        </w:rPr>
        <w:t>.</w:t>
      </w:r>
    </w:p>
    <w:p w14:paraId="1B51094A" w14:textId="35011231" w:rsidR="005067B6" w:rsidRDefault="005A6D2B" w:rsidP="00CB6B29">
      <w:pPr>
        <w:jc w:val="both"/>
      </w:pPr>
      <w:r>
        <w:t>Tutte le figure professionali facenti parte della struttura, indipendentemente dalle specifiche responsabilità assegnate, sono determinanti per il raggiungimento degli obiettivi di qualità, tutela dell’ambiente, salute e sicurezza dei lavoratori. L’applicazione dei rispettivi Sistemi di Gestione coinvolge pertanto tutte le funzioni e richiede la partecipazione, l'impegno e l'efficace interazione di tutto il personale dell'organizzazione</w:t>
      </w:r>
      <w:r w:rsidR="005067B6">
        <w:t xml:space="preserve"> che dovrà essere </w:t>
      </w:r>
      <w:r>
        <w:t xml:space="preserve">volto al monitoraggio degli obiettivi prestabiliti e al riconoscimento di eventuali aree di miglioramento. </w:t>
      </w:r>
    </w:p>
    <w:p w14:paraId="0EDE1342" w14:textId="77777777" w:rsidR="005067B6" w:rsidRDefault="00C902B1" w:rsidP="00CB6B29">
      <w:pPr>
        <w:jc w:val="both"/>
      </w:pPr>
      <w:r>
        <w:t>L</w:t>
      </w:r>
      <w:r w:rsidR="005A6D2B">
        <w:t xml:space="preserve">a Direzione Generale si impegna ad attuare, sostenere e verificare periodicamente la Politica sopra esposta, a divulgarla a tutte le persone che lavorano per l’azienda o per conto di essa, a renderla disponibile al pubblico, a verificarne il grado di comprensione e di attuazione e adeguatezza attraverso gli strumenti definiti nel Manuale di Sistema. </w:t>
      </w:r>
    </w:p>
    <w:p w14:paraId="7895875E" w14:textId="77777777" w:rsidR="00C902B1" w:rsidRDefault="00C902B1" w:rsidP="005A6D2B"/>
    <w:p w14:paraId="1B770A6D" w14:textId="77777777" w:rsidR="00C902B1" w:rsidRDefault="00C902B1" w:rsidP="005A6D2B"/>
    <w:p w14:paraId="40D7B304" w14:textId="77777777" w:rsidR="00C902B1" w:rsidRDefault="00C902B1" w:rsidP="005A6D2B"/>
    <w:p w14:paraId="2DFB7BDE" w14:textId="77777777" w:rsidR="00C902B1" w:rsidRDefault="00C902B1" w:rsidP="005A6D2B"/>
    <w:p w14:paraId="23CBBE34" w14:textId="1DBA15DB" w:rsidR="005E485B" w:rsidRDefault="005A6D2B" w:rsidP="0086565A">
      <w:pPr>
        <w:ind w:left="6372" w:firstLine="708"/>
      </w:pPr>
      <w:r>
        <w:t>La Direzione</w:t>
      </w:r>
    </w:p>
    <w:sectPr w:rsidR="005E485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ACD0" w14:textId="77777777" w:rsidR="005A6D2B" w:rsidRDefault="005A6D2B" w:rsidP="005A6D2B">
      <w:pPr>
        <w:spacing w:after="0" w:line="240" w:lineRule="auto"/>
      </w:pPr>
      <w:r>
        <w:separator/>
      </w:r>
    </w:p>
  </w:endnote>
  <w:endnote w:type="continuationSeparator" w:id="0">
    <w:p w14:paraId="2113CF59" w14:textId="77777777" w:rsidR="005A6D2B" w:rsidRDefault="005A6D2B" w:rsidP="005A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1DCB" w14:textId="77777777" w:rsidR="00A950F2" w:rsidRDefault="00A950F2" w:rsidP="006B7041">
    <w:pPr>
      <w:pStyle w:val="Pidipagina"/>
      <w:jc w:val="right"/>
    </w:pPr>
  </w:p>
  <w:p w14:paraId="00B8EF88" w14:textId="16B46FDD" w:rsidR="006B7041" w:rsidRDefault="006B7041" w:rsidP="006B7041">
    <w:pPr>
      <w:pStyle w:val="Pidipagina"/>
      <w:jc w:val="right"/>
    </w:pPr>
    <w:r>
      <w:t>Mod.520 A Ed.1 Rev. 1 del 10.06.2020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A077" w14:textId="77777777" w:rsidR="005A6D2B" w:rsidRDefault="005A6D2B" w:rsidP="005A6D2B">
      <w:pPr>
        <w:spacing w:after="0" w:line="240" w:lineRule="auto"/>
      </w:pPr>
      <w:r>
        <w:separator/>
      </w:r>
    </w:p>
  </w:footnote>
  <w:footnote w:type="continuationSeparator" w:id="0">
    <w:p w14:paraId="5AE8FDAD" w14:textId="77777777" w:rsidR="005A6D2B" w:rsidRDefault="005A6D2B" w:rsidP="005A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F1BA" w14:textId="32A89EF4" w:rsidR="005A6D2B" w:rsidRPr="0086565A" w:rsidRDefault="0086565A" w:rsidP="0086565A">
    <w:pPr>
      <w:pStyle w:val="Intestazione"/>
      <w:jc w:val="center"/>
    </w:pPr>
    <w:r>
      <w:rPr>
        <w:noProof/>
      </w:rPr>
      <w:drawing>
        <wp:inline distT="0" distB="0" distL="0" distR="0" wp14:anchorId="09E6D235" wp14:editId="771AED61">
          <wp:extent cx="2457450" cy="83566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745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987"/>
    <w:multiLevelType w:val="hybridMultilevel"/>
    <w:tmpl w:val="DBFC16FA"/>
    <w:lvl w:ilvl="0" w:tplc="7FB829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CF0"/>
    <w:multiLevelType w:val="hybridMultilevel"/>
    <w:tmpl w:val="F1AE5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5134F"/>
    <w:multiLevelType w:val="hybridMultilevel"/>
    <w:tmpl w:val="00BEB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4216">
    <w:abstractNumId w:val="1"/>
  </w:num>
  <w:num w:numId="2" w16cid:durableId="789014348">
    <w:abstractNumId w:val="2"/>
  </w:num>
  <w:num w:numId="3" w16cid:durableId="147194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2B"/>
    <w:rsid w:val="0000330E"/>
    <w:rsid w:val="00067933"/>
    <w:rsid w:val="000E07B8"/>
    <w:rsid w:val="001B05F6"/>
    <w:rsid w:val="001B63C2"/>
    <w:rsid w:val="00214BC3"/>
    <w:rsid w:val="00232D5E"/>
    <w:rsid w:val="002C1995"/>
    <w:rsid w:val="003B2E75"/>
    <w:rsid w:val="004B0043"/>
    <w:rsid w:val="005067B6"/>
    <w:rsid w:val="005A6D2B"/>
    <w:rsid w:val="005E485B"/>
    <w:rsid w:val="006B7041"/>
    <w:rsid w:val="006B7899"/>
    <w:rsid w:val="007A1146"/>
    <w:rsid w:val="008032FD"/>
    <w:rsid w:val="008113AC"/>
    <w:rsid w:val="0086565A"/>
    <w:rsid w:val="008A61F7"/>
    <w:rsid w:val="009B11F4"/>
    <w:rsid w:val="00A402F4"/>
    <w:rsid w:val="00A54BCB"/>
    <w:rsid w:val="00A950F2"/>
    <w:rsid w:val="00B6032C"/>
    <w:rsid w:val="00B95473"/>
    <w:rsid w:val="00C57F03"/>
    <w:rsid w:val="00C66361"/>
    <w:rsid w:val="00C902B1"/>
    <w:rsid w:val="00CB6B29"/>
    <w:rsid w:val="00D222B5"/>
    <w:rsid w:val="00D506D5"/>
    <w:rsid w:val="00D72B9D"/>
    <w:rsid w:val="00DC538F"/>
    <w:rsid w:val="00E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634F"/>
  <w15:docId w15:val="{86B9CF54-0FCC-4F78-A238-5A268FB6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6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D2B"/>
  </w:style>
  <w:style w:type="paragraph" w:styleId="Pidipagina">
    <w:name w:val="footer"/>
    <w:basedOn w:val="Normale"/>
    <w:link w:val="PidipaginaCarattere"/>
    <w:uiPriority w:val="99"/>
    <w:unhideWhenUsed/>
    <w:rsid w:val="005A6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D2B"/>
  </w:style>
  <w:style w:type="paragraph" w:styleId="Paragrafoelenco">
    <w:name w:val="List Paragraph"/>
    <w:basedOn w:val="Normale"/>
    <w:uiPriority w:val="34"/>
    <w:qFormat/>
    <w:rsid w:val="00A402F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6032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2858-BD48-49B7-B9E2-1207B371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Alberto Moretti</cp:lastModifiedBy>
  <cp:revision>7</cp:revision>
  <cp:lastPrinted>2022-01-26T14:07:00Z</cp:lastPrinted>
  <dcterms:created xsi:type="dcterms:W3CDTF">2025-02-12T15:30:00Z</dcterms:created>
  <dcterms:modified xsi:type="dcterms:W3CDTF">2025-02-12T16:01:00Z</dcterms:modified>
</cp:coreProperties>
</file>